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614D" w14:textId="0AF5A0B3" w:rsidR="006E1D2C" w:rsidRPr="008C2C67" w:rsidRDefault="00263FDC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5BA16DB" wp14:editId="77B8E351">
                <wp:simplePos x="0" y="0"/>
                <wp:positionH relativeFrom="column">
                  <wp:posOffset>3877945</wp:posOffset>
                </wp:positionH>
                <wp:positionV relativeFrom="paragraph">
                  <wp:posOffset>128270</wp:posOffset>
                </wp:positionV>
                <wp:extent cx="2600960" cy="11982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9C8D" w14:textId="77777777" w:rsidR="006E1D2C" w:rsidRPr="006504A4" w:rsidRDefault="006E1D2C" w:rsidP="006E1D2C">
                            <w:pPr>
                              <w:ind w:left="-142" w:right="-14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ТАТАРСТАН РЕСПУБЛИКАСЫ</w:t>
                            </w:r>
                          </w:p>
                          <w:p w14:paraId="3DD0A27E" w14:textId="77777777"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 xml:space="preserve">ҮБӘН КАМА 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РАЙОН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Ы</w:t>
                            </w:r>
                          </w:p>
                          <w:p w14:paraId="07F68A61" w14:textId="77777777"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ТЕРРИТОРИ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А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ЛЬ</w:t>
                            </w:r>
                          </w:p>
                          <w:p w14:paraId="18274D1C" w14:textId="77777777"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САЙЛАУ КОМИССИЯСЕ</w:t>
                            </w:r>
                          </w:p>
                          <w:p w14:paraId="36C5E28B" w14:textId="77777777" w:rsidR="006E1D2C" w:rsidRPr="00210677" w:rsidRDefault="006E1D2C" w:rsidP="006E1D2C">
                            <w:pPr>
                              <w:ind w:right="-148"/>
                              <w:rPr>
                                <w:rFonts w:cs="Times New Roman"/>
                                <w:lang w:val="tt-RU"/>
                              </w:rPr>
                            </w:pPr>
                          </w:p>
                          <w:p w14:paraId="6090D140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Төзүчеләр пр., 12 </w:t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нче йорт,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>125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нче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каб.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br/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>Түбән Кама шәһәре, 423570</w:t>
                            </w:r>
                          </w:p>
                          <w:p w14:paraId="2EB86D87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</w:p>
                          <w:p w14:paraId="744E8F62" w14:textId="77777777" w:rsidR="006E1D2C" w:rsidRDefault="006E1D2C" w:rsidP="006E1D2C">
                            <w:pPr>
                              <w:ind w:left="-142" w:right="-148"/>
                              <w:rPr>
                                <w:lang w:val="tt-RU"/>
                              </w:rPr>
                            </w:pPr>
                          </w:p>
                          <w:p w14:paraId="04DF9D6A" w14:textId="77777777" w:rsidR="006E1D2C" w:rsidRPr="00F322B5" w:rsidRDefault="006E1D2C" w:rsidP="006E1D2C">
                            <w:pPr>
                              <w:ind w:left="-142" w:right="-148"/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A16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5pt;margin-top:10.1pt;width:204.8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    <v:textbox>
                  <w:txbxContent>
                    <w:p w14:paraId="27A69C8D" w14:textId="77777777" w:rsidR="006E1D2C" w:rsidRPr="006504A4" w:rsidRDefault="006E1D2C" w:rsidP="006E1D2C">
                      <w:pPr>
                        <w:ind w:left="-142" w:right="-147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ТАТАРСТАН РЕСПУБЛИКАСЫ</w:t>
                      </w:r>
                    </w:p>
                    <w:p w14:paraId="3DD0A27E" w14:textId="77777777"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 xml:space="preserve">ҮБӘН КАМА 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РАЙОН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Ы</w:t>
                      </w:r>
                    </w:p>
                    <w:p w14:paraId="07F68A61" w14:textId="77777777"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ТЕРРИТОРИ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А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ЛЬ</w:t>
                      </w:r>
                    </w:p>
                    <w:p w14:paraId="18274D1C" w14:textId="77777777"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САЙЛАУ КОМИССИЯСЕ</w:t>
                      </w:r>
                    </w:p>
                    <w:p w14:paraId="36C5E28B" w14:textId="77777777" w:rsidR="006E1D2C" w:rsidRPr="00210677" w:rsidRDefault="006E1D2C" w:rsidP="006E1D2C">
                      <w:pPr>
                        <w:ind w:right="-148"/>
                        <w:rPr>
                          <w:rFonts w:cs="Times New Roman"/>
                          <w:lang w:val="tt-RU"/>
                        </w:rPr>
                      </w:pPr>
                    </w:p>
                    <w:p w14:paraId="6090D140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  <w:r>
                        <w:rPr>
                          <w:sz w:val="15"/>
                          <w:szCs w:val="15"/>
                          <w:lang w:val="tt-RU"/>
                        </w:rPr>
                        <w:t xml:space="preserve">Төзүчеләр пр., 12 </w:t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 xml:space="preserve">нче йорт,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>125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нче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каб.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, 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br/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>Түбән Кама шәһәре, 423570</w:t>
                      </w:r>
                    </w:p>
                    <w:p w14:paraId="2EB86D87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</w:p>
                    <w:p w14:paraId="744E8F62" w14:textId="77777777" w:rsidR="006E1D2C" w:rsidRDefault="006E1D2C" w:rsidP="006E1D2C">
                      <w:pPr>
                        <w:ind w:left="-142" w:right="-148"/>
                        <w:rPr>
                          <w:lang w:val="tt-RU"/>
                        </w:rPr>
                      </w:pPr>
                    </w:p>
                    <w:p w14:paraId="04DF9D6A" w14:textId="77777777" w:rsidR="006E1D2C" w:rsidRPr="00F322B5" w:rsidRDefault="006E1D2C" w:rsidP="006E1D2C">
                      <w:pPr>
                        <w:ind w:left="-142" w:right="-148"/>
                        <w:jc w:val="center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0BC592" wp14:editId="0057ED43">
                <wp:simplePos x="0" y="0"/>
                <wp:positionH relativeFrom="column">
                  <wp:posOffset>-19685</wp:posOffset>
                </wp:positionH>
                <wp:positionV relativeFrom="paragraph">
                  <wp:posOffset>128270</wp:posOffset>
                </wp:positionV>
                <wp:extent cx="2332990" cy="11982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8E5C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ТЕРРИТОРИАЛЬНАЯ</w:t>
                            </w:r>
                          </w:p>
                          <w:p w14:paraId="7E5634E9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ИЗБИРАТЕЛЬНАЯ КОМИССИЯ НИЖНЕКАМСКОГО РАЙОНА</w:t>
                            </w:r>
                          </w:p>
                          <w:p w14:paraId="4C38D883" w14:textId="77777777" w:rsidR="006E1D2C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РЕСПУБЛИКИ ТАТАРСТАН</w:t>
                            </w:r>
                          </w:p>
                          <w:p w14:paraId="3BD6FBD2" w14:textId="77777777" w:rsidR="006E1D2C" w:rsidRPr="002A3662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1878626" w14:textId="77777777" w:rsidR="006E1D2C" w:rsidRPr="006504A4" w:rsidRDefault="006E1D2C" w:rsidP="006E1D2C">
                            <w:pPr>
                              <w:ind w:left="-142" w:right="-103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п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роспе</w:t>
                            </w:r>
                            <w:proofErr w:type="gramStart"/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кт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Стр</w:t>
                            </w:r>
                            <w:proofErr w:type="gramEnd"/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оителей, д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ом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12, каб.125,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br/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город Нижнекамск, 423570</w:t>
                            </w:r>
                          </w:p>
                          <w:p w14:paraId="07323800" w14:textId="77777777" w:rsidR="006E1D2C" w:rsidRPr="00111619" w:rsidRDefault="006E1D2C" w:rsidP="006E1D2C">
                            <w:pPr>
                              <w:ind w:right="-103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BC592" id="Text Box 3" o:spid="_x0000_s1027" type="#_x0000_t202" style="position:absolute;margin-left:-1.55pt;margin-top:10.1pt;width:183.7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    <v:textbox>
                  <w:txbxContent>
                    <w:p w14:paraId="3E848E5C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ТЕРРИТОРИАЛЬНАЯ</w:t>
                      </w:r>
                    </w:p>
                    <w:p w14:paraId="7E5634E9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ИЗБИРАТЕЛЬНАЯ КОМИССИЯ НИЖНЕКАМСКОГО РАЙОНА</w:t>
                      </w:r>
                    </w:p>
                    <w:p w14:paraId="4C38D883" w14:textId="77777777" w:rsidR="006E1D2C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РЕСПУБЛИКИ ТАТАРСТАН</w:t>
                      </w:r>
                    </w:p>
                    <w:p w14:paraId="3BD6FBD2" w14:textId="77777777" w:rsidR="006E1D2C" w:rsidRPr="002A3662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</w:rPr>
                      </w:pPr>
                    </w:p>
                    <w:p w14:paraId="41878626" w14:textId="77777777" w:rsidR="006E1D2C" w:rsidRPr="006504A4" w:rsidRDefault="006E1D2C" w:rsidP="006E1D2C">
                      <w:pPr>
                        <w:ind w:left="-142" w:right="-103"/>
                        <w:jc w:val="center"/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sz w:val="15"/>
                          <w:szCs w:val="15"/>
                        </w:rPr>
                        <w:t>п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роспект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Строителей, д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ом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12, каб.125,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br/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город Нижнекамск, 423570</w:t>
                      </w:r>
                    </w:p>
                    <w:p w14:paraId="07323800" w14:textId="77777777" w:rsidR="006E1D2C" w:rsidRPr="00111619" w:rsidRDefault="006E1D2C" w:rsidP="006E1D2C">
                      <w:pPr>
                        <w:ind w:right="-103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1D21D" w14:textId="77777777"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71A74F19" wp14:editId="3A9262DA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68836" w14:textId="77777777"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14:paraId="30246C31" w14:textId="77777777"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14:paraId="00574ED9" w14:textId="77777777"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10" w:history="1">
        <w:r w:rsidRPr="002E5D96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14:paraId="30789367" w14:textId="46AD4E3B" w:rsidR="006E1D2C" w:rsidRPr="002F27B8" w:rsidRDefault="00263FDC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E706E9" wp14:editId="3242C5DC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6221730" cy="0"/>
                <wp:effectExtent l="5080" t="12700" r="12065" b="6350"/>
                <wp:wrapNone/>
                <wp:docPr id="315299359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49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.55pt;margin-top:7.1pt;width:489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    </w:pict>
          </mc:Fallback>
        </mc:AlternateContent>
      </w:r>
    </w:p>
    <w:p w14:paraId="1CBBB595" w14:textId="77777777"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14:paraId="23C588C7" w14:textId="77777777" w:rsidR="002E5D96" w:rsidRPr="00684A11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14:paraId="6831CADA" w14:textId="00AA1D76" w:rsidR="000B7767" w:rsidRPr="006E1D2C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84A11">
        <w:rPr>
          <w:rFonts w:cs="Times New Roman"/>
          <w:b/>
          <w:spacing w:val="60"/>
          <w:sz w:val="26"/>
          <w:szCs w:val="26"/>
          <w:lang w:val="en-US"/>
        </w:rPr>
        <w:t xml:space="preserve">     </w:t>
      </w:r>
      <w:r w:rsidR="006E1D2C"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14:paraId="593FF019" w14:textId="77777777" w:rsidR="00FB04C7" w:rsidRDefault="00FB04C7" w:rsidP="00FB04C7">
      <w:pPr>
        <w:widowControl w:val="0"/>
        <w:jc w:val="center"/>
        <w:rPr>
          <w:sz w:val="14"/>
          <w:szCs w:val="14"/>
        </w:rPr>
      </w:pPr>
    </w:p>
    <w:p w14:paraId="309290D0" w14:textId="77777777" w:rsidR="002A00EF" w:rsidRPr="007F70AC" w:rsidRDefault="002A00EF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852"/>
      </w:tblGrid>
      <w:tr w:rsidR="00FB04C7" w14:paraId="131A57B2" w14:textId="77777777" w:rsidTr="008C2C67">
        <w:tc>
          <w:tcPr>
            <w:tcW w:w="3390" w:type="dxa"/>
            <w:shd w:val="clear" w:color="auto" w:fill="auto"/>
          </w:tcPr>
          <w:p w14:paraId="04EAE64C" w14:textId="36D91A80" w:rsidR="00FB04C7" w:rsidRPr="008C2C67" w:rsidRDefault="002A00EF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2E5D96">
              <w:rPr>
                <w:sz w:val="26"/>
                <w:szCs w:val="26"/>
              </w:rPr>
              <w:t>января</w:t>
            </w:r>
            <w:r w:rsidR="006E1D2C" w:rsidRPr="008C2C67">
              <w:rPr>
                <w:sz w:val="26"/>
                <w:szCs w:val="26"/>
              </w:rPr>
              <w:t xml:space="preserve"> 202</w:t>
            </w:r>
            <w:r w:rsidR="002E5D96">
              <w:rPr>
                <w:sz w:val="26"/>
                <w:szCs w:val="26"/>
              </w:rPr>
              <w:t xml:space="preserve">4 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14:paraId="4291A4B6" w14:textId="77777777"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14:paraId="6868AF4F" w14:textId="5B96B5D8" w:rsidR="00FB04C7" w:rsidRPr="002532D1" w:rsidRDefault="000F7111" w:rsidP="0086741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4C7B5C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/</w:t>
            </w:r>
            <w:r w:rsidR="0086741B">
              <w:rPr>
                <w:sz w:val="26"/>
                <w:szCs w:val="26"/>
              </w:rPr>
              <w:t>5</w:t>
            </w:r>
          </w:p>
        </w:tc>
      </w:tr>
    </w:tbl>
    <w:p w14:paraId="74A31403" w14:textId="77777777" w:rsidR="000B7767" w:rsidRDefault="000B7767">
      <w:pPr>
        <w:rPr>
          <w:sz w:val="16"/>
          <w:szCs w:val="16"/>
        </w:rPr>
      </w:pPr>
    </w:p>
    <w:p w14:paraId="2DFC1EB7" w14:textId="77777777" w:rsidR="008F1FF0" w:rsidRDefault="008F1FF0" w:rsidP="004230D8">
      <w:pPr>
        <w:widowControl w:val="0"/>
        <w:rPr>
          <w:rFonts w:cs="Times New Roman"/>
          <w:b/>
          <w:sz w:val="26"/>
          <w:szCs w:val="26"/>
        </w:rPr>
      </w:pPr>
    </w:p>
    <w:p w14:paraId="166F5A96" w14:textId="77777777" w:rsidR="0086741B" w:rsidRPr="0086741B" w:rsidRDefault="0086741B" w:rsidP="0086741B">
      <w:pPr>
        <w:suppressAutoHyphens w:val="0"/>
        <w:contextualSpacing/>
        <w:jc w:val="center"/>
        <w:rPr>
          <w:rFonts w:cs="Times New Roman"/>
          <w:b/>
          <w:bCs/>
          <w:kern w:val="32"/>
          <w:sz w:val="26"/>
          <w:szCs w:val="26"/>
          <w:lang w:eastAsia="ru-RU"/>
        </w:rPr>
      </w:pPr>
      <w:r w:rsidRPr="0086741B">
        <w:rPr>
          <w:rFonts w:cs="Times New Roman"/>
          <w:b/>
          <w:bCs/>
          <w:kern w:val="32"/>
          <w:sz w:val="26"/>
          <w:szCs w:val="26"/>
          <w:lang w:eastAsia="ru-RU"/>
        </w:rPr>
        <w:t>Об утверждении общей численности</w:t>
      </w:r>
    </w:p>
    <w:p w14:paraId="48F2DA6C" w14:textId="77777777" w:rsidR="0086741B" w:rsidRPr="0086741B" w:rsidRDefault="0086741B" w:rsidP="0086741B">
      <w:pPr>
        <w:suppressAutoHyphens w:val="0"/>
        <w:contextualSpacing/>
        <w:jc w:val="center"/>
        <w:rPr>
          <w:rFonts w:cs="Times New Roman"/>
          <w:b/>
          <w:bCs/>
          <w:kern w:val="32"/>
          <w:sz w:val="26"/>
          <w:szCs w:val="26"/>
          <w:lang w:eastAsia="ru-RU"/>
        </w:rPr>
      </w:pPr>
      <w:r w:rsidRPr="0086741B">
        <w:rPr>
          <w:rFonts w:cs="Times New Roman"/>
          <w:b/>
          <w:bCs/>
          <w:kern w:val="32"/>
          <w:sz w:val="26"/>
          <w:szCs w:val="26"/>
          <w:lang w:eastAsia="ru-RU"/>
        </w:rPr>
        <w:t>членов УИК, участвующих в реализации проекта «</w:t>
      </w:r>
      <w:proofErr w:type="spellStart"/>
      <w:r w:rsidRPr="0086741B">
        <w:rPr>
          <w:rFonts w:cs="Times New Roman"/>
          <w:b/>
          <w:bCs/>
          <w:kern w:val="32"/>
          <w:sz w:val="26"/>
          <w:szCs w:val="26"/>
          <w:lang w:eastAsia="ru-RU"/>
        </w:rPr>
        <w:t>ИнформУИК</w:t>
      </w:r>
      <w:proofErr w:type="spellEnd"/>
      <w:r w:rsidRPr="0086741B">
        <w:rPr>
          <w:rFonts w:cs="Times New Roman"/>
          <w:b/>
          <w:bCs/>
          <w:kern w:val="32"/>
          <w:sz w:val="26"/>
          <w:szCs w:val="26"/>
          <w:lang w:eastAsia="ru-RU"/>
        </w:rPr>
        <w:t xml:space="preserve">» </w:t>
      </w:r>
    </w:p>
    <w:p w14:paraId="27B24856" w14:textId="77777777" w:rsidR="0086741B" w:rsidRPr="0086741B" w:rsidRDefault="0086741B" w:rsidP="0086741B">
      <w:pPr>
        <w:suppressAutoHyphens w:val="0"/>
        <w:contextualSpacing/>
        <w:jc w:val="center"/>
        <w:rPr>
          <w:rFonts w:cs="Times New Roman"/>
          <w:b/>
          <w:bCs/>
          <w:kern w:val="32"/>
          <w:sz w:val="26"/>
          <w:szCs w:val="26"/>
          <w:lang w:eastAsia="ru-RU"/>
        </w:rPr>
      </w:pPr>
      <w:r w:rsidRPr="0086741B">
        <w:rPr>
          <w:rFonts w:cs="Times New Roman"/>
          <w:b/>
          <w:bCs/>
          <w:kern w:val="32"/>
          <w:sz w:val="26"/>
          <w:szCs w:val="26"/>
          <w:lang w:eastAsia="ru-RU"/>
        </w:rPr>
        <w:t>в период подготовки и проведения выборов Президента</w:t>
      </w:r>
    </w:p>
    <w:p w14:paraId="7D8DE2AE" w14:textId="77777777" w:rsidR="0086741B" w:rsidRPr="0086741B" w:rsidRDefault="0086741B" w:rsidP="0086741B">
      <w:pPr>
        <w:suppressAutoHyphens w:val="0"/>
        <w:contextualSpacing/>
        <w:jc w:val="center"/>
        <w:rPr>
          <w:rFonts w:cs="Times New Roman"/>
          <w:b/>
          <w:bCs/>
          <w:kern w:val="32"/>
          <w:sz w:val="26"/>
          <w:szCs w:val="26"/>
          <w:lang w:eastAsia="ru-RU"/>
        </w:rPr>
      </w:pPr>
      <w:r w:rsidRPr="0086741B">
        <w:rPr>
          <w:rFonts w:cs="Times New Roman"/>
          <w:b/>
          <w:bCs/>
          <w:kern w:val="32"/>
          <w:sz w:val="26"/>
          <w:szCs w:val="26"/>
          <w:lang w:eastAsia="ru-RU"/>
        </w:rPr>
        <w:t xml:space="preserve"> Российской Федерации </w:t>
      </w:r>
    </w:p>
    <w:p w14:paraId="473E2C70" w14:textId="77777777" w:rsidR="0086741B" w:rsidRPr="0086741B" w:rsidRDefault="0086741B" w:rsidP="0086741B">
      <w:pPr>
        <w:suppressAutoHyphens w:val="0"/>
        <w:spacing w:line="264" w:lineRule="auto"/>
        <w:jc w:val="center"/>
        <w:rPr>
          <w:rFonts w:cs="Times New Roman"/>
          <w:b/>
          <w:bCs/>
          <w:kern w:val="32"/>
          <w:sz w:val="26"/>
          <w:szCs w:val="26"/>
          <w:lang w:eastAsia="ru-RU"/>
        </w:rPr>
      </w:pPr>
    </w:p>
    <w:p w14:paraId="373BAF03" w14:textId="0F811210" w:rsidR="0086741B" w:rsidRPr="0086741B" w:rsidRDefault="0086741B" w:rsidP="0086741B">
      <w:pPr>
        <w:suppressAutoHyphens w:val="0"/>
        <w:ind w:firstLine="709"/>
        <w:contextualSpacing/>
        <w:jc w:val="both"/>
        <w:rPr>
          <w:rFonts w:cs="Times New Roman"/>
          <w:color w:val="0A0A0A"/>
          <w:kern w:val="0"/>
          <w:sz w:val="26"/>
          <w:szCs w:val="26"/>
          <w:lang w:eastAsia="ru-RU"/>
        </w:rPr>
      </w:pPr>
      <w:proofErr w:type="gramStart"/>
      <w:r w:rsidRPr="0086741B">
        <w:rPr>
          <w:rFonts w:cs="Times New Roman"/>
          <w:kern w:val="0"/>
          <w:sz w:val="26"/>
          <w:szCs w:val="26"/>
          <w:lang w:eastAsia="ru-RU"/>
        </w:rPr>
        <w:t>В соответствии с пунктом 9 статьи 26,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21, пунктом 2 статьи 69 Федерального закона от 10 января 2003 г. №19-ФЗ «О выборах Президента Российской Федерации», постановлением ЦИК Республики Татарстан от 24 января 2024г</w:t>
      </w:r>
      <w:proofErr w:type="gramEnd"/>
      <w:r w:rsidRPr="0086741B">
        <w:rPr>
          <w:rFonts w:cs="Times New Roman"/>
          <w:kern w:val="0"/>
          <w:sz w:val="26"/>
          <w:szCs w:val="26"/>
          <w:lang w:eastAsia="ru-RU"/>
        </w:rPr>
        <w:t>. № 35/255 «</w:t>
      </w:r>
      <w:r w:rsidRPr="0086741B">
        <w:rPr>
          <w:rFonts w:cs="Times New Roman"/>
          <w:kern w:val="32"/>
          <w:sz w:val="26"/>
          <w:szCs w:val="26"/>
          <w:lang w:eastAsia="ru-RU"/>
        </w:rPr>
        <w:t>О реализации проекта «</w:t>
      </w:r>
      <w:proofErr w:type="spellStart"/>
      <w:r w:rsidRPr="0086741B">
        <w:rPr>
          <w:rFonts w:cs="Times New Roman"/>
          <w:kern w:val="32"/>
          <w:sz w:val="26"/>
          <w:szCs w:val="26"/>
          <w:lang w:eastAsia="ru-RU"/>
        </w:rPr>
        <w:t>ИнформУИК</w:t>
      </w:r>
      <w:proofErr w:type="spellEnd"/>
      <w:r w:rsidRPr="0086741B">
        <w:rPr>
          <w:rFonts w:cs="Times New Roman"/>
          <w:kern w:val="32"/>
          <w:sz w:val="26"/>
          <w:szCs w:val="26"/>
          <w:lang w:eastAsia="ru-RU"/>
        </w:rPr>
        <w:t xml:space="preserve">» в период подготовки и проведения выборов Президента Российской Федерации на территории Республики Татарстан» </w:t>
      </w:r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территориальная избирательная комиссия </w:t>
      </w:r>
      <w:r>
        <w:rPr>
          <w:rFonts w:cs="Times New Roman"/>
          <w:color w:val="0A0A0A"/>
          <w:kern w:val="0"/>
          <w:sz w:val="26"/>
          <w:szCs w:val="26"/>
          <w:lang w:eastAsia="ru-RU"/>
        </w:rPr>
        <w:t>Нижнекамского</w:t>
      </w:r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 района </w:t>
      </w:r>
      <w:r w:rsidRPr="0086741B">
        <w:rPr>
          <w:rFonts w:cs="Times New Roman"/>
          <w:color w:val="0A0A0A"/>
          <w:spacing w:val="60"/>
          <w:kern w:val="0"/>
          <w:sz w:val="26"/>
          <w:szCs w:val="26"/>
          <w:lang w:eastAsia="ru-RU"/>
        </w:rPr>
        <w:t>решила</w:t>
      </w:r>
      <w:r w:rsidRPr="0086741B">
        <w:rPr>
          <w:rFonts w:cs="Times New Roman"/>
          <w:color w:val="0A0A0A"/>
          <w:spacing w:val="30"/>
          <w:kern w:val="0"/>
          <w:sz w:val="26"/>
          <w:szCs w:val="26"/>
          <w:lang w:eastAsia="ru-RU"/>
        </w:rPr>
        <w:t>:</w:t>
      </w:r>
    </w:p>
    <w:p w14:paraId="07B5D644" w14:textId="77777777" w:rsidR="0086741B" w:rsidRPr="0086741B" w:rsidRDefault="0086741B" w:rsidP="0086741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kern w:val="0"/>
          <w:sz w:val="26"/>
          <w:szCs w:val="26"/>
          <w:lang w:eastAsia="ru-RU" w:bidi="pa-IN"/>
        </w:rPr>
      </w:pPr>
      <w:r w:rsidRPr="0086741B">
        <w:rPr>
          <w:rFonts w:cs="Times New Roman"/>
          <w:color w:val="0A0A0A"/>
          <w:kern w:val="0"/>
          <w:sz w:val="26"/>
          <w:szCs w:val="26"/>
          <w:lang w:eastAsia="ru-RU" w:bidi="pa-IN"/>
        </w:rPr>
        <w:t xml:space="preserve">1. </w:t>
      </w:r>
      <w:r w:rsidRPr="0086741B">
        <w:rPr>
          <w:rFonts w:cs="Times New Roman"/>
          <w:color w:val="000000"/>
          <w:kern w:val="0"/>
          <w:sz w:val="26"/>
          <w:szCs w:val="26"/>
          <w:lang w:eastAsia="ru-RU" w:bidi="pa-IN"/>
        </w:rPr>
        <w:t>Утвердить перечень участковых избирательных комиссий с указанием общей численности членов УИК, участвующих в информационно – разъяснительной работе методом поквартирного обхода проекта «</w:t>
      </w:r>
      <w:proofErr w:type="spellStart"/>
      <w:r w:rsidRPr="0086741B">
        <w:rPr>
          <w:rFonts w:cs="Times New Roman"/>
          <w:color w:val="000000"/>
          <w:kern w:val="0"/>
          <w:sz w:val="26"/>
          <w:szCs w:val="26"/>
          <w:lang w:eastAsia="ru-RU" w:bidi="pa-IN"/>
        </w:rPr>
        <w:t>ИнформУИК</w:t>
      </w:r>
      <w:proofErr w:type="spellEnd"/>
      <w:r w:rsidRPr="0086741B">
        <w:rPr>
          <w:rFonts w:cs="Times New Roman"/>
          <w:color w:val="000000"/>
          <w:kern w:val="0"/>
          <w:sz w:val="26"/>
          <w:szCs w:val="26"/>
          <w:lang w:eastAsia="ru-RU" w:bidi="pa-IN"/>
        </w:rPr>
        <w:t xml:space="preserve">» в разрезе каждой участковой избирательной комиссии (приложение). </w:t>
      </w:r>
    </w:p>
    <w:p w14:paraId="65E9AFD0" w14:textId="35E8B9AB" w:rsidR="0086741B" w:rsidRPr="0086741B" w:rsidRDefault="0086741B" w:rsidP="0086741B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rFonts w:cs="Times New Roman"/>
          <w:color w:val="0A0A0A"/>
          <w:kern w:val="0"/>
          <w:sz w:val="26"/>
          <w:szCs w:val="26"/>
          <w:lang w:eastAsia="ru-RU"/>
        </w:rPr>
      </w:pPr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2. </w:t>
      </w:r>
      <w:proofErr w:type="gramStart"/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>Контроль за</w:t>
      </w:r>
      <w:proofErr w:type="gramEnd"/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 исполнением настоящего решения возложить на </w:t>
      </w:r>
      <w:r>
        <w:rPr>
          <w:rFonts w:cs="Times New Roman"/>
          <w:color w:val="0A0A0A"/>
          <w:kern w:val="0"/>
          <w:sz w:val="26"/>
          <w:szCs w:val="26"/>
          <w:lang w:eastAsia="ru-RU"/>
        </w:rPr>
        <w:t xml:space="preserve">секретаря </w:t>
      </w:r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 территориальной избирательной комиссии </w:t>
      </w:r>
      <w:r>
        <w:rPr>
          <w:rFonts w:cs="Times New Roman"/>
          <w:color w:val="0A0A0A"/>
          <w:kern w:val="0"/>
          <w:sz w:val="26"/>
          <w:szCs w:val="26"/>
          <w:lang w:eastAsia="ru-RU"/>
        </w:rPr>
        <w:t>Морозову Елену Александровну</w:t>
      </w:r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>.</w:t>
      </w:r>
    </w:p>
    <w:p w14:paraId="510AB8D8" w14:textId="77777777" w:rsidR="0086741B" w:rsidRPr="0086741B" w:rsidRDefault="0086741B" w:rsidP="0086741B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rFonts w:cs="Times New Roman"/>
          <w:color w:val="0A0A0A"/>
          <w:kern w:val="0"/>
          <w:sz w:val="26"/>
          <w:szCs w:val="26"/>
          <w:lang w:eastAsia="ru-RU"/>
        </w:rPr>
      </w:pPr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3. </w:t>
      </w:r>
      <w:proofErr w:type="gramStart"/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>Разместить решение</w:t>
      </w:r>
      <w:proofErr w:type="gramEnd"/>
      <w:r w:rsidRPr="0086741B">
        <w:rPr>
          <w:rFonts w:cs="Times New Roman"/>
          <w:color w:val="0A0A0A"/>
          <w:kern w:val="0"/>
          <w:sz w:val="26"/>
          <w:szCs w:val="26"/>
          <w:lang w:eastAsia="ru-RU"/>
        </w:rPr>
        <w:t xml:space="preserve"> на сайте территориальной избирательной комиссии в сети «Интернет».</w:t>
      </w:r>
    </w:p>
    <w:p w14:paraId="300C03EB" w14:textId="77777777" w:rsidR="00A466C4" w:rsidRDefault="00A466C4" w:rsidP="00A466C4">
      <w:pPr>
        <w:pStyle w:val="a5"/>
        <w:widowControl w:val="0"/>
        <w:spacing w:line="276" w:lineRule="auto"/>
        <w:jc w:val="both"/>
        <w:rPr>
          <w:rFonts w:eastAsia="Arial Unicode MS"/>
          <w:bCs/>
          <w:sz w:val="28"/>
          <w:szCs w:val="28"/>
        </w:rPr>
      </w:pPr>
    </w:p>
    <w:p w14:paraId="65F2671D" w14:textId="77777777" w:rsidR="0086741B" w:rsidRDefault="0086741B" w:rsidP="00A466C4">
      <w:pPr>
        <w:pStyle w:val="a5"/>
        <w:widowControl w:val="0"/>
        <w:spacing w:line="276" w:lineRule="auto"/>
        <w:jc w:val="both"/>
        <w:rPr>
          <w:rFonts w:eastAsia="Arial Unicode MS"/>
          <w:bCs/>
          <w:sz w:val="28"/>
          <w:szCs w:val="28"/>
        </w:rPr>
      </w:pPr>
    </w:p>
    <w:tbl>
      <w:tblPr>
        <w:tblStyle w:val="ac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4"/>
      </w:tblGrid>
      <w:tr w:rsidR="00A466C4" w:rsidRPr="00E871B4" w14:paraId="3C1841E0" w14:textId="77777777" w:rsidTr="00185387">
        <w:tc>
          <w:tcPr>
            <w:tcW w:w="5211" w:type="dxa"/>
          </w:tcPr>
          <w:p w14:paraId="4F15D8CD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42B22F7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Председатель территориальной избирательной комиссии</w:t>
            </w:r>
          </w:p>
          <w:p w14:paraId="3C27AE36" w14:textId="77777777" w:rsidR="0086741B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Нижнекамского района </w:t>
            </w:r>
          </w:p>
          <w:p w14:paraId="55E9262F" w14:textId="59532655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Республики Татарстан</w:t>
            </w:r>
          </w:p>
        </w:tc>
        <w:tc>
          <w:tcPr>
            <w:tcW w:w="5214" w:type="dxa"/>
            <w:vAlign w:val="center"/>
          </w:tcPr>
          <w:p w14:paraId="6C6ACBB6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81601DF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F52B27C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02961D29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3E966C4" w14:textId="77777777" w:rsidR="00A466C4" w:rsidRPr="00E871B4" w:rsidRDefault="00A466C4" w:rsidP="00185387">
            <w:pPr>
              <w:suppressAutoHyphens w:val="0"/>
              <w:jc w:val="center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                                           </w:t>
            </w: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Ф.Ш. </w:t>
            </w:r>
            <w:proofErr w:type="spellStart"/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Гильманов</w:t>
            </w:r>
            <w:proofErr w:type="spellEnd"/>
          </w:p>
        </w:tc>
      </w:tr>
      <w:tr w:rsidR="00A466C4" w:rsidRPr="00E871B4" w14:paraId="739BDA6F" w14:textId="77777777" w:rsidTr="00185387">
        <w:tc>
          <w:tcPr>
            <w:tcW w:w="5211" w:type="dxa"/>
          </w:tcPr>
          <w:p w14:paraId="09A40299" w14:textId="77777777" w:rsidR="00A466C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198FA9F" w14:textId="77777777" w:rsidR="004C7B5C" w:rsidRPr="00E871B4" w:rsidRDefault="004C7B5C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4046159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Секретарь территориальной избирательной комиссии Нижнекамского района Республики Татарстан</w:t>
            </w:r>
          </w:p>
        </w:tc>
        <w:tc>
          <w:tcPr>
            <w:tcW w:w="5214" w:type="dxa"/>
            <w:vAlign w:val="center"/>
          </w:tcPr>
          <w:p w14:paraId="67179541" w14:textId="77777777" w:rsidR="00A466C4" w:rsidRPr="00E871B4" w:rsidRDefault="00A466C4" w:rsidP="00185387">
            <w:pPr>
              <w:suppressAutoHyphens w:val="0"/>
              <w:jc w:val="right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0EC5DD9F" w14:textId="77777777" w:rsidR="00A466C4" w:rsidRPr="00E871B4" w:rsidRDefault="00A466C4" w:rsidP="00185387">
            <w:pPr>
              <w:suppressAutoHyphens w:val="0"/>
              <w:jc w:val="right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7D3CBAA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3392DB8" w14:textId="77777777" w:rsidR="00A466C4" w:rsidRPr="00E871B4" w:rsidRDefault="00A466C4" w:rsidP="00185387">
            <w:pPr>
              <w:suppressAutoHyphens w:val="0"/>
              <w:jc w:val="center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                                         Е.А. Морозова</w:t>
            </w:r>
          </w:p>
        </w:tc>
      </w:tr>
    </w:tbl>
    <w:p w14:paraId="2454F7A7" w14:textId="77777777" w:rsidR="001576B4" w:rsidRDefault="001576B4" w:rsidP="008F1FF0">
      <w:pPr>
        <w:suppressAutoHyphens w:val="0"/>
        <w:ind w:left="4395"/>
        <w:jc w:val="center"/>
        <w:rPr>
          <w:rFonts w:ascii="Times New Roman CYR" w:hAnsi="Times New Roman CYR" w:cs="Times New Roman"/>
          <w:kern w:val="0"/>
          <w:lang w:eastAsia="ru-RU"/>
        </w:rPr>
      </w:pPr>
    </w:p>
    <w:p w14:paraId="2D3286B9" w14:textId="77777777" w:rsidR="00A466C4" w:rsidRDefault="00A466C4" w:rsidP="001576B4">
      <w:pPr>
        <w:rPr>
          <w:sz w:val="16"/>
          <w:szCs w:val="16"/>
        </w:rPr>
      </w:pPr>
    </w:p>
    <w:p w14:paraId="23622118" w14:textId="77777777" w:rsidR="0086741B" w:rsidRDefault="0086741B" w:rsidP="001576B4">
      <w:pPr>
        <w:rPr>
          <w:sz w:val="16"/>
          <w:szCs w:val="16"/>
        </w:rPr>
      </w:pPr>
    </w:p>
    <w:p w14:paraId="069C5B68" w14:textId="77777777" w:rsidR="0086741B" w:rsidRDefault="0086741B" w:rsidP="001576B4">
      <w:pPr>
        <w:rPr>
          <w:sz w:val="16"/>
          <w:szCs w:val="16"/>
        </w:rPr>
      </w:pPr>
    </w:p>
    <w:p w14:paraId="376B5569" w14:textId="77777777" w:rsidR="0086741B" w:rsidRDefault="0086741B" w:rsidP="001576B4">
      <w:pPr>
        <w:rPr>
          <w:sz w:val="16"/>
          <w:szCs w:val="16"/>
        </w:rPr>
      </w:pPr>
    </w:p>
    <w:p w14:paraId="2BB87290" w14:textId="77777777" w:rsidR="0086741B" w:rsidRDefault="0086741B" w:rsidP="001576B4">
      <w:pPr>
        <w:rPr>
          <w:sz w:val="16"/>
          <w:szCs w:val="16"/>
        </w:rPr>
      </w:pPr>
    </w:p>
    <w:p w14:paraId="5E0FDAD9" w14:textId="77777777" w:rsidR="0086741B" w:rsidRDefault="0086741B" w:rsidP="001576B4">
      <w:pPr>
        <w:rPr>
          <w:sz w:val="16"/>
          <w:szCs w:val="16"/>
        </w:rPr>
      </w:pPr>
    </w:p>
    <w:p w14:paraId="214B9D30" w14:textId="77777777" w:rsidR="0086741B" w:rsidRDefault="0086741B" w:rsidP="001576B4">
      <w:pPr>
        <w:rPr>
          <w:sz w:val="16"/>
          <w:szCs w:val="16"/>
        </w:rPr>
      </w:pPr>
    </w:p>
    <w:p w14:paraId="6CD9F28E" w14:textId="77777777" w:rsidR="0086741B" w:rsidRDefault="0086741B" w:rsidP="001576B4">
      <w:pPr>
        <w:rPr>
          <w:sz w:val="16"/>
          <w:szCs w:val="16"/>
        </w:rPr>
      </w:pPr>
    </w:p>
    <w:p w14:paraId="003B33AA" w14:textId="77777777" w:rsidR="0086741B" w:rsidRDefault="0086741B" w:rsidP="001576B4">
      <w:pPr>
        <w:rPr>
          <w:sz w:val="16"/>
          <w:szCs w:val="16"/>
        </w:rPr>
      </w:pPr>
    </w:p>
    <w:p w14:paraId="278CBD41" w14:textId="77777777" w:rsidR="0086741B" w:rsidRDefault="0086741B" w:rsidP="0086741B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contextualSpacing/>
        <w:jc w:val="right"/>
        <w:outlineLvl w:val="0"/>
        <w:rPr>
          <w:rFonts w:cs="Times New Roman"/>
          <w:bCs/>
          <w:color w:val="000000"/>
          <w:kern w:val="0"/>
          <w:lang w:eastAsia="ru-RU"/>
        </w:rPr>
      </w:pPr>
    </w:p>
    <w:p w14:paraId="5D4528A0" w14:textId="77777777" w:rsidR="0086741B" w:rsidRDefault="0086741B" w:rsidP="0086741B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contextualSpacing/>
        <w:jc w:val="right"/>
        <w:outlineLvl w:val="0"/>
        <w:rPr>
          <w:rFonts w:cs="Times New Roman"/>
          <w:bCs/>
          <w:color w:val="000000"/>
          <w:kern w:val="0"/>
          <w:lang w:eastAsia="ru-RU"/>
        </w:rPr>
      </w:pPr>
    </w:p>
    <w:p w14:paraId="62BC419C" w14:textId="77777777" w:rsidR="0086741B" w:rsidRPr="0086741B" w:rsidRDefault="0086741B" w:rsidP="0086741B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contextualSpacing/>
        <w:jc w:val="right"/>
        <w:outlineLvl w:val="0"/>
        <w:rPr>
          <w:rFonts w:cs="Times New Roman"/>
          <w:bCs/>
          <w:color w:val="000000"/>
          <w:kern w:val="0"/>
          <w:lang w:eastAsia="ru-RU"/>
        </w:rPr>
      </w:pPr>
      <w:r w:rsidRPr="0086741B">
        <w:rPr>
          <w:rFonts w:cs="Times New Roman"/>
          <w:bCs/>
          <w:color w:val="000000"/>
          <w:kern w:val="0"/>
          <w:lang w:eastAsia="ru-RU"/>
        </w:rPr>
        <w:t>Приложение</w:t>
      </w:r>
    </w:p>
    <w:p w14:paraId="6B2DFB66" w14:textId="77777777" w:rsidR="0086741B" w:rsidRPr="0086741B" w:rsidRDefault="0086741B" w:rsidP="0086741B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contextualSpacing/>
        <w:jc w:val="right"/>
        <w:outlineLvl w:val="0"/>
        <w:rPr>
          <w:rFonts w:cs="Times New Roman"/>
          <w:bCs/>
          <w:color w:val="000000"/>
          <w:kern w:val="0"/>
          <w:lang w:eastAsia="ru-RU"/>
        </w:rPr>
      </w:pPr>
      <w:r w:rsidRPr="0086741B">
        <w:rPr>
          <w:rFonts w:cs="Times New Roman"/>
          <w:bCs/>
          <w:color w:val="000000"/>
          <w:kern w:val="0"/>
          <w:lang w:eastAsia="ru-RU"/>
        </w:rPr>
        <w:t xml:space="preserve">к решению </w:t>
      </w:r>
      <w:proofErr w:type="gramStart"/>
      <w:r w:rsidRPr="0086741B">
        <w:rPr>
          <w:rFonts w:cs="Times New Roman"/>
          <w:bCs/>
          <w:color w:val="000000"/>
          <w:kern w:val="0"/>
          <w:lang w:eastAsia="ru-RU"/>
        </w:rPr>
        <w:t>территориальной</w:t>
      </w:r>
      <w:proofErr w:type="gramEnd"/>
    </w:p>
    <w:p w14:paraId="5E127050" w14:textId="77777777" w:rsidR="0086741B" w:rsidRPr="0086741B" w:rsidRDefault="0086741B" w:rsidP="0086741B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right="-1"/>
        <w:contextualSpacing/>
        <w:jc w:val="right"/>
        <w:outlineLvl w:val="0"/>
        <w:rPr>
          <w:rFonts w:cs="Times New Roman"/>
          <w:bCs/>
          <w:color w:val="000000"/>
          <w:kern w:val="0"/>
          <w:lang w:eastAsia="ru-RU"/>
        </w:rPr>
      </w:pPr>
      <w:r w:rsidRPr="0086741B">
        <w:rPr>
          <w:rFonts w:cs="Times New Roman"/>
          <w:bCs/>
          <w:color w:val="000000"/>
          <w:kern w:val="0"/>
          <w:lang w:eastAsia="ru-RU"/>
        </w:rPr>
        <w:t>избирательной комиссии</w:t>
      </w:r>
    </w:p>
    <w:p w14:paraId="046B9B70" w14:textId="680EF58B" w:rsidR="0086741B" w:rsidRPr="0086741B" w:rsidRDefault="0086741B" w:rsidP="0086741B">
      <w:pPr>
        <w:suppressAutoHyphens w:val="0"/>
        <w:contextualSpacing/>
        <w:jc w:val="right"/>
        <w:rPr>
          <w:rFonts w:cs="Times New Roman"/>
          <w:kern w:val="0"/>
          <w:lang w:eastAsia="ru-RU"/>
        </w:rPr>
      </w:pPr>
      <w:r w:rsidRPr="0086741B">
        <w:rPr>
          <w:rFonts w:cs="Times New Roman"/>
          <w:kern w:val="0"/>
          <w:lang w:eastAsia="ru-RU"/>
        </w:rPr>
        <w:t xml:space="preserve">от </w:t>
      </w:r>
      <w:r>
        <w:rPr>
          <w:rFonts w:cs="Times New Roman"/>
          <w:kern w:val="0"/>
          <w:lang w:eastAsia="ru-RU"/>
        </w:rPr>
        <w:t xml:space="preserve">29.01.2024г. </w:t>
      </w:r>
      <w:r w:rsidRPr="0086741B">
        <w:rPr>
          <w:rFonts w:cs="Times New Roman"/>
          <w:kern w:val="0"/>
          <w:lang w:eastAsia="ru-RU"/>
        </w:rPr>
        <w:t>№</w:t>
      </w:r>
      <w:r>
        <w:rPr>
          <w:rFonts w:cs="Times New Roman"/>
          <w:kern w:val="0"/>
          <w:lang w:eastAsia="ru-RU"/>
        </w:rPr>
        <w:t>3/5</w:t>
      </w:r>
    </w:p>
    <w:p w14:paraId="2F36BA28" w14:textId="77777777" w:rsidR="0086741B" w:rsidRDefault="0086741B" w:rsidP="0086741B">
      <w:pPr>
        <w:suppressAutoHyphens w:val="0"/>
        <w:jc w:val="right"/>
        <w:rPr>
          <w:rFonts w:cs="Times New Roman"/>
          <w:kern w:val="0"/>
          <w:sz w:val="26"/>
          <w:szCs w:val="26"/>
          <w:lang w:eastAsia="ru-RU"/>
        </w:rPr>
      </w:pPr>
    </w:p>
    <w:p w14:paraId="41345CF0" w14:textId="77777777" w:rsidR="0086741B" w:rsidRPr="0086741B" w:rsidRDefault="0086741B" w:rsidP="0086741B">
      <w:pPr>
        <w:suppressAutoHyphens w:val="0"/>
        <w:jc w:val="right"/>
        <w:rPr>
          <w:rFonts w:cs="Times New Roman"/>
          <w:kern w:val="0"/>
          <w:sz w:val="26"/>
          <w:szCs w:val="26"/>
          <w:lang w:eastAsia="ru-RU"/>
        </w:rPr>
      </w:pPr>
    </w:p>
    <w:p w14:paraId="61905949" w14:textId="77777777" w:rsidR="0086741B" w:rsidRPr="0086741B" w:rsidRDefault="0086741B" w:rsidP="0086741B">
      <w:pPr>
        <w:suppressAutoHyphens w:val="0"/>
        <w:contextualSpacing/>
        <w:jc w:val="center"/>
        <w:rPr>
          <w:rFonts w:cs="Times New Roman"/>
          <w:kern w:val="32"/>
          <w:sz w:val="26"/>
          <w:szCs w:val="26"/>
          <w:lang w:eastAsia="ru-RU"/>
        </w:rPr>
      </w:pPr>
      <w:r w:rsidRPr="0086741B">
        <w:rPr>
          <w:rFonts w:cs="Times New Roman"/>
          <w:kern w:val="0"/>
          <w:sz w:val="26"/>
          <w:szCs w:val="26"/>
          <w:lang w:eastAsia="ru-RU"/>
        </w:rPr>
        <w:t xml:space="preserve">Перечень участковых избирательных комиссий с указанием общей численности членов УИК, участвующих в </w:t>
      </w:r>
      <w:r w:rsidRPr="0086741B">
        <w:rPr>
          <w:rFonts w:cs="Times New Roman"/>
          <w:kern w:val="32"/>
          <w:sz w:val="26"/>
          <w:szCs w:val="26"/>
          <w:lang w:eastAsia="ru-RU"/>
        </w:rPr>
        <w:t>реализации проекта «</w:t>
      </w:r>
      <w:proofErr w:type="spellStart"/>
      <w:r w:rsidRPr="0086741B">
        <w:rPr>
          <w:rFonts w:cs="Times New Roman"/>
          <w:kern w:val="32"/>
          <w:sz w:val="26"/>
          <w:szCs w:val="26"/>
          <w:lang w:eastAsia="ru-RU"/>
        </w:rPr>
        <w:t>ИнформУИК</w:t>
      </w:r>
      <w:proofErr w:type="spellEnd"/>
      <w:r w:rsidRPr="0086741B">
        <w:rPr>
          <w:rFonts w:cs="Times New Roman"/>
          <w:kern w:val="32"/>
          <w:sz w:val="26"/>
          <w:szCs w:val="26"/>
          <w:lang w:eastAsia="ru-RU"/>
        </w:rPr>
        <w:t xml:space="preserve">» </w:t>
      </w:r>
    </w:p>
    <w:p w14:paraId="79BE2DAB" w14:textId="77777777" w:rsidR="0086741B" w:rsidRDefault="0086741B" w:rsidP="0086741B">
      <w:pPr>
        <w:suppressAutoHyphens w:val="0"/>
        <w:contextualSpacing/>
        <w:jc w:val="center"/>
        <w:rPr>
          <w:rFonts w:cs="Times New Roman"/>
          <w:kern w:val="32"/>
          <w:sz w:val="26"/>
          <w:szCs w:val="26"/>
          <w:lang w:eastAsia="ru-RU"/>
        </w:rPr>
      </w:pPr>
    </w:p>
    <w:p w14:paraId="10DE42B9" w14:textId="77777777" w:rsidR="0086741B" w:rsidRPr="0086741B" w:rsidRDefault="0086741B" w:rsidP="0086741B">
      <w:pPr>
        <w:suppressAutoHyphens w:val="0"/>
        <w:contextualSpacing/>
        <w:jc w:val="center"/>
        <w:rPr>
          <w:rFonts w:cs="Times New Roman"/>
          <w:kern w:val="32"/>
          <w:sz w:val="26"/>
          <w:szCs w:val="26"/>
          <w:lang w:eastAsia="ru-RU"/>
        </w:rPr>
      </w:pPr>
    </w:p>
    <w:tbl>
      <w:tblPr>
        <w:tblStyle w:val="ac"/>
        <w:tblpPr w:leftFromText="180" w:rightFromText="180" w:vertAnchor="text" w:tblpY="1"/>
        <w:tblOverlap w:val="never"/>
        <w:tblW w:w="10036" w:type="dxa"/>
        <w:tblInd w:w="137" w:type="dxa"/>
        <w:tblLook w:val="04A0" w:firstRow="1" w:lastRow="0" w:firstColumn="1" w:lastColumn="0" w:noHBand="0" w:noVBand="1"/>
      </w:tblPr>
      <w:tblGrid>
        <w:gridCol w:w="822"/>
        <w:gridCol w:w="2077"/>
        <w:gridCol w:w="7137"/>
      </w:tblGrid>
      <w:tr w:rsidR="0086741B" w:rsidRPr="0086741B" w14:paraId="6586C882" w14:textId="77777777" w:rsidTr="00547C92">
        <w:tc>
          <w:tcPr>
            <w:tcW w:w="822" w:type="dxa"/>
          </w:tcPr>
          <w:p w14:paraId="0FEAE565" w14:textId="77777777" w:rsidR="0086741B" w:rsidRPr="0086741B" w:rsidRDefault="0086741B" w:rsidP="0086741B">
            <w:pPr>
              <w:suppressAutoHyphens w:val="0"/>
              <w:jc w:val="center"/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>п</w:t>
            </w:r>
            <w:proofErr w:type="gramEnd"/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77" w:type="dxa"/>
          </w:tcPr>
          <w:p w14:paraId="416F194D" w14:textId="77777777" w:rsidR="0086741B" w:rsidRPr="0086741B" w:rsidRDefault="0086741B" w:rsidP="0086741B">
            <w:pPr>
              <w:suppressAutoHyphens w:val="0"/>
              <w:jc w:val="center"/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>Номер</w:t>
            </w:r>
          </w:p>
          <w:p w14:paraId="5E2A6EFF" w14:textId="77777777" w:rsidR="0086741B" w:rsidRPr="0086741B" w:rsidRDefault="0086741B" w:rsidP="0086741B">
            <w:pPr>
              <w:suppressAutoHyphens w:val="0"/>
              <w:jc w:val="center"/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>УИК</w:t>
            </w:r>
          </w:p>
        </w:tc>
        <w:tc>
          <w:tcPr>
            <w:tcW w:w="7137" w:type="dxa"/>
          </w:tcPr>
          <w:p w14:paraId="1CF1062E" w14:textId="77777777" w:rsidR="0086741B" w:rsidRPr="0086741B" w:rsidRDefault="0086741B" w:rsidP="0086741B">
            <w:pPr>
              <w:suppressAutoHyphens w:val="0"/>
              <w:jc w:val="center"/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>Количество членов УИК, в том числе координатор УИК</w:t>
            </w:r>
          </w:p>
        </w:tc>
      </w:tr>
      <w:tr w:rsidR="0086741B" w:rsidRPr="0086741B" w14:paraId="68938052" w14:textId="77777777" w:rsidTr="00547C92">
        <w:tc>
          <w:tcPr>
            <w:tcW w:w="822" w:type="dxa"/>
          </w:tcPr>
          <w:p w14:paraId="7EC70D19" w14:textId="42B34E35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54E6B2C" w14:textId="1C97398A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2263</w:t>
            </w:r>
          </w:p>
        </w:tc>
        <w:tc>
          <w:tcPr>
            <w:tcW w:w="7137" w:type="dxa"/>
          </w:tcPr>
          <w:p w14:paraId="1C7250D3" w14:textId="543CADAD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4</w:t>
            </w: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/1</w:t>
            </w:r>
          </w:p>
        </w:tc>
      </w:tr>
      <w:tr w:rsidR="0086741B" w:rsidRPr="0086741B" w14:paraId="28F5BC59" w14:textId="77777777" w:rsidTr="00547C92">
        <w:tc>
          <w:tcPr>
            <w:tcW w:w="822" w:type="dxa"/>
          </w:tcPr>
          <w:p w14:paraId="7DAEC98A" w14:textId="041C09DE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576A7B9" w14:textId="76505D66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2264</w:t>
            </w:r>
          </w:p>
        </w:tc>
        <w:tc>
          <w:tcPr>
            <w:tcW w:w="7137" w:type="dxa"/>
          </w:tcPr>
          <w:p w14:paraId="240D2FF6" w14:textId="3E149C8E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4</w:t>
            </w: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/1</w:t>
            </w:r>
          </w:p>
        </w:tc>
      </w:tr>
      <w:tr w:rsidR="0086741B" w:rsidRPr="0086741B" w14:paraId="5EB0CCA7" w14:textId="77777777" w:rsidTr="00547C92">
        <w:tc>
          <w:tcPr>
            <w:tcW w:w="822" w:type="dxa"/>
          </w:tcPr>
          <w:p w14:paraId="3D66EAAE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045E1A4" w14:textId="6998F62A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2265</w:t>
            </w:r>
          </w:p>
        </w:tc>
        <w:tc>
          <w:tcPr>
            <w:tcW w:w="7137" w:type="dxa"/>
          </w:tcPr>
          <w:p w14:paraId="03EE0E8C" w14:textId="37C6CDBA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2FC2D2D0" w14:textId="77777777" w:rsidTr="00547C92">
        <w:tc>
          <w:tcPr>
            <w:tcW w:w="822" w:type="dxa"/>
          </w:tcPr>
          <w:p w14:paraId="6C638764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414DF82C" w14:textId="2C28996D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2566</w:t>
            </w:r>
          </w:p>
        </w:tc>
        <w:tc>
          <w:tcPr>
            <w:tcW w:w="7137" w:type="dxa"/>
          </w:tcPr>
          <w:p w14:paraId="673678BD" w14:textId="60CF1FC0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5/1</w:t>
            </w:r>
          </w:p>
        </w:tc>
      </w:tr>
      <w:tr w:rsidR="0086741B" w:rsidRPr="0086741B" w14:paraId="41E60AE6" w14:textId="77777777" w:rsidTr="00547C92">
        <w:tc>
          <w:tcPr>
            <w:tcW w:w="822" w:type="dxa"/>
          </w:tcPr>
          <w:p w14:paraId="3569FCA3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E0DD467" w14:textId="2C92C137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2267</w:t>
            </w:r>
          </w:p>
        </w:tc>
        <w:tc>
          <w:tcPr>
            <w:tcW w:w="7137" w:type="dxa"/>
          </w:tcPr>
          <w:p w14:paraId="339A4F6E" w14:textId="300650F1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68E60BA0" w14:textId="77777777" w:rsidTr="00547C92">
        <w:tc>
          <w:tcPr>
            <w:tcW w:w="822" w:type="dxa"/>
          </w:tcPr>
          <w:p w14:paraId="7C1C56BF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6638CE60" w14:textId="150B33EC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2268</w:t>
            </w:r>
          </w:p>
        </w:tc>
        <w:tc>
          <w:tcPr>
            <w:tcW w:w="7137" w:type="dxa"/>
          </w:tcPr>
          <w:p w14:paraId="2C5235C8" w14:textId="791F2D05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71315F61" w14:textId="77777777" w:rsidTr="00547C92">
        <w:tc>
          <w:tcPr>
            <w:tcW w:w="822" w:type="dxa"/>
          </w:tcPr>
          <w:p w14:paraId="76EE67E8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3152871" w14:textId="69D3AF83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2269</w:t>
            </w:r>
          </w:p>
        </w:tc>
        <w:tc>
          <w:tcPr>
            <w:tcW w:w="7137" w:type="dxa"/>
          </w:tcPr>
          <w:p w14:paraId="4DBD45F3" w14:textId="5A3B3AE2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043E13B5" w14:textId="77777777" w:rsidTr="00547C92">
        <w:tc>
          <w:tcPr>
            <w:tcW w:w="822" w:type="dxa"/>
          </w:tcPr>
          <w:p w14:paraId="76475CD9" w14:textId="3FA7FA8F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2AC1EBB7" w14:textId="79011911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2270</w:t>
            </w:r>
          </w:p>
        </w:tc>
        <w:tc>
          <w:tcPr>
            <w:tcW w:w="7137" w:type="dxa"/>
          </w:tcPr>
          <w:p w14:paraId="6C7CA11F" w14:textId="3A9F415A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08426604" w14:textId="77777777" w:rsidTr="00547C92">
        <w:tc>
          <w:tcPr>
            <w:tcW w:w="822" w:type="dxa"/>
          </w:tcPr>
          <w:p w14:paraId="06A6BD88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45C1C85F" w14:textId="3A2B9145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2271</w:t>
            </w:r>
          </w:p>
        </w:tc>
        <w:tc>
          <w:tcPr>
            <w:tcW w:w="7137" w:type="dxa"/>
          </w:tcPr>
          <w:p w14:paraId="3630C6AB" w14:textId="5C36C4C6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0A78E59E" w14:textId="77777777" w:rsidTr="00547C92">
        <w:tc>
          <w:tcPr>
            <w:tcW w:w="822" w:type="dxa"/>
          </w:tcPr>
          <w:p w14:paraId="6A6E478A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23BB584B" w14:textId="3470D3B7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2272</w:t>
            </w:r>
          </w:p>
        </w:tc>
        <w:tc>
          <w:tcPr>
            <w:tcW w:w="7137" w:type="dxa"/>
          </w:tcPr>
          <w:p w14:paraId="653702F2" w14:textId="3EB5C64D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6F3FB177" w14:textId="77777777" w:rsidTr="00547C92">
        <w:tc>
          <w:tcPr>
            <w:tcW w:w="822" w:type="dxa"/>
          </w:tcPr>
          <w:p w14:paraId="4410CB93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535EAF60" w14:textId="6776F08A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2273</w:t>
            </w:r>
          </w:p>
        </w:tc>
        <w:tc>
          <w:tcPr>
            <w:tcW w:w="7137" w:type="dxa"/>
          </w:tcPr>
          <w:p w14:paraId="727AE212" w14:textId="59F2BA1B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3F173B48" w14:textId="77777777" w:rsidTr="00547C92">
        <w:tc>
          <w:tcPr>
            <w:tcW w:w="822" w:type="dxa"/>
          </w:tcPr>
          <w:p w14:paraId="3C0CE465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55A2D387" w14:textId="58F6CEE6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7137" w:type="dxa"/>
          </w:tcPr>
          <w:p w14:paraId="6299BDE7" w14:textId="5EBB6161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05B9EE41" w14:textId="77777777" w:rsidTr="00547C92">
        <w:tc>
          <w:tcPr>
            <w:tcW w:w="822" w:type="dxa"/>
          </w:tcPr>
          <w:p w14:paraId="09E47BD5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1D6F5679" w14:textId="0F6C358F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7137" w:type="dxa"/>
          </w:tcPr>
          <w:p w14:paraId="53552D5B" w14:textId="387E1BEB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21DB05E4" w14:textId="77777777" w:rsidTr="00547C92">
        <w:tc>
          <w:tcPr>
            <w:tcW w:w="822" w:type="dxa"/>
          </w:tcPr>
          <w:p w14:paraId="711949D6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723294D8" w14:textId="454F66EC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2276</w:t>
            </w:r>
          </w:p>
        </w:tc>
        <w:tc>
          <w:tcPr>
            <w:tcW w:w="7137" w:type="dxa"/>
          </w:tcPr>
          <w:p w14:paraId="19851749" w14:textId="16EE9F60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6965FA49" w14:textId="77777777" w:rsidTr="00547C92">
        <w:tc>
          <w:tcPr>
            <w:tcW w:w="822" w:type="dxa"/>
          </w:tcPr>
          <w:p w14:paraId="549261E6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0EC2931E" w14:textId="122C3983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2277</w:t>
            </w:r>
          </w:p>
        </w:tc>
        <w:tc>
          <w:tcPr>
            <w:tcW w:w="7137" w:type="dxa"/>
          </w:tcPr>
          <w:p w14:paraId="5992A237" w14:textId="7A6CBB56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2D0B6B17" w14:textId="77777777" w:rsidTr="00547C92">
        <w:tc>
          <w:tcPr>
            <w:tcW w:w="822" w:type="dxa"/>
          </w:tcPr>
          <w:p w14:paraId="1CFF68B1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0D60006E" w14:textId="45A71EE5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2278</w:t>
            </w:r>
          </w:p>
        </w:tc>
        <w:tc>
          <w:tcPr>
            <w:tcW w:w="7137" w:type="dxa"/>
          </w:tcPr>
          <w:p w14:paraId="36FD434B" w14:textId="02C6D952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7A610DF1" w14:textId="77777777" w:rsidTr="00547C92">
        <w:tc>
          <w:tcPr>
            <w:tcW w:w="822" w:type="dxa"/>
          </w:tcPr>
          <w:p w14:paraId="0A9325C5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4A1CA4F2" w14:textId="37591BE5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2279</w:t>
            </w:r>
          </w:p>
        </w:tc>
        <w:tc>
          <w:tcPr>
            <w:tcW w:w="7137" w:type="dxa"/>
          </w:tcPr>
          <w:p w14:paraId="47F0C276" w14:textId="70C8BE14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6501CD4E" w14:textId="77777777" w:rsidTr="00547C92">
        <w:tc>
          <w:tcPr>
            <w:tcW w:w="822" w:type="dxa"/>
          </w:tcPr>
          <w:p w14:paraId="480A7EBA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55AC8D1F" w14:textId="708FFED3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7137" w:type="dxa"/>
          </w:tcPr>
          <w:p w14:paraId="57AEB926" w14:textId="6030EAF1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4/1</w:t>
            </w:r>
          </w:p>
        </w:tc>
      </w:tr>
      <w:tr w:rsidR="0086741B" w:rsidRPr="0086741B" w14:paraId="4EE0CAB2" w14:textId="77777777" w:rsidTr="00547C92">
        <w:tc>
          <w:tcPr>
            <w:tcW w:w="822" w:type="dxa"/>
          </w:tcPr>
          <w:p w14:paraId="0B1A7F23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128C1F3C" w14:textId="5F2FCE4D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2281</w:t>
            </w:r>
          </w:p>
        </w:tc>
        <w:tc>
          <w:tcPr>
            <w:tcW w:w="7137" w:type="dxa"/>
          </w:tcPr>
          <w:p w14:paraId="2496F925" w14:textId="702B4450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6A23FDF4" w14:textId="77777777" w:rsidTr="00547C92">
        <w:tc>
          <w:tcPr>
            <w:tcW w:w="822" w:type="dxa"/>
          </w:tcPr>
          <w:p w14:paraId="46933A0B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19268AF2" w14:textId="480A3E4F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2282</w:t>
            </w:r>
          </w:p>
        </w:tc>
        <w:tc>
          <w:tcPr>
            <w:tcW w:w="7137" w:type="dxa"/>
          </w:tcPr>
          <w:p w14:paraId="76AD1C4F" w14:textId="33484D86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3F38FE17" w14:textId="77777777" w:rsidTr="00547C92">
        <w:tc>
          <w:tcPr>
            <w:tcW w:w="822" w:type="dxa"/>
          </w:tcPr>
          <w:p w14:paraId="213BED43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1309E9ED" w14:textId="4C052A79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7137" w:type="dxa"/>
          </w:tcPr>
          <w:p w14:paraId="7E5FE09E" w14:textId="295AC270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5D0C7225" w14:textId="77777777" w:rsidTr="00547C92">
        <w:tc>
          <w:tcPr>
            <w:tcW w:w="822" w:type="dxa"/>
          </w:tcPr>
          <w:p w14:paraId="03FBE33E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714965C9" w14:textId="7D3B529F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2284</w:t>
            </w:r>
          </w:p>
        </w:tc>
        <w:tc>
          <w:tcPr>
            <w:tcW w:w="7137" w:type="dxa"/>
          </w:tcPr>
          <w:p w14:paraId="27D2CCED" w14:textId="5E4A50D4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42FBFF68" w14:textId="77777777" w:rsidTr="00547C92">
        <w:tc>
          <w:tcPr>
            <w:tcW w:w="822" w:type="dxa"/>
          </w:tcPr>
          <w:p w14:paraId="53D1D2FA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39798B6" w14:textId="67DDA8D4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2285</w:t>
            </w:r>
          </w:p>
        </w:tc>
        <w:tc>
          <w:tcPr>
            <w:tcW w:w="7137" w:type="dxa"/>
          </w:tcPr>
          <w:p w14:paraId="59CA5A6D" w14:textId="297FF125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78763BA7" w14:textId="77777777" w:rsidTr="00547C92">
        <w:tc>
          <w:tcPr>
            <w:tcW w:w="822" w:type="dxa"/>
          </w:tcPr>
          <w:p w14:paraId="233BAC4A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434D66E1" w14:textId="3DA2ABA7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2286</w:t>
            </w:r>
          </w:p>
        </w:tc>
        <w:tc>
          <w:tcPr>
            <w:tcW w:w="7137" w:type="dxa"/>
          </w:tcPr>
          <w:p w14:paraId="0B7090F8" w14:textId="6468BA37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1B99C773" w14:textId="77777777" w:rsidTr="00547C92">
        <w:tc>
          <w:tcPr>
            <w:tcW w:w="822" w:type="dxa"/>
          </w:tcPr>
          <w:p w14:paraId="15C11AFF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2C356687" w14:textId="249FE8F5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2287</w:t>
            </w:r>
          </w:p>
        </w:tc>
        <w:tc>
          <w:tcPr>
            <w:tcW w:w="7137" w:type="dxa"/>
          </w:tcPr>
          <w:p w14:paraId="17AB243C" w14:textId="20BCC47F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5F17ADC2" w14:textId="77777777" w:rsidTr="00547C92">
        <w:tc>
          <w:tcPr>
            <w:tcW w:w="822" w:type="dxa"/>
          </w:tcPr>
          <w:p w14:paraId="31505A6D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72A9C629" w14:textId="25B8B6D4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2288</w:t>
            </w:r>
          </w:p>
        </w:tc>
        <w:tc>
          <w:tcPr>
            <w:tcW w:w="7137" w:type="dxa"/>
          </w:tcPr>
          <w:p w14:paraId="7624066E" w14:textId="04CB00ED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26466C66" w14:textId="77777777" w:rsidTr="00547C92">
        <w:tc>
          <w:tcPr>
            <w:tcW w:w="822" w:type="dxa"/>
          </w:tcPr>
          <w:p w14:paraId="021374EA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F78F406" w14:textId="3A4AA2DB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2289</w:t>
            </w:r>
          </w:p>
        </w:tc>
        <w:tc>
          <w:tcPr>
            <w:tcW w:w="7137" w:type="dxa"/>
          </w:tcPr>
          <w:p w14:paraId="1E365ACF" w14:textId="7AEF2DD4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77D0A5FF" w14:textId="77777777" w:rsidTr="00547C92">
        <w:tc>
          <w:tcPr>
            <w:tcW w:w="822" w:type="dxa"/>
          </w:tcPr>
          <w:p w14:paraId="0E82B8B2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47F43BA9" w14:textId="5C567C1B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2290</w:t>
            </w:r>
          </w:p>
        </w:tc>
        <w:tc>
          <w:tcPr>
            <w:tcW w:w="7137" w:type="dxa"/>
          </w:tcPr>
          <w:p w14:paraId="7FA1A8AB" w14:textId="554F0E28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3/1</w:t>
            </w:r>
          </w:p>
        </w:tc>
      </w:tr>
      <w:tr w:rsidR="0086741B" w:rsidRPr="0086741B" w14:paraId="56DB2868" w14:textId="77777777" w:rsidTr="00547C92">
        <w:tc>
          <w:tcPr>
            <w:tcW w:w="822" w:type="dxa"/>
          </w:tcPr>
          <w:p w14:paraId="621BDACD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61A5C68F" w14:textId="7CE3FBC2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2291</w:t>
            </w:r>
          </w:p>
        </w:tc>
        <w:tc>
          <w:tcPr>
            <w:tcW w:w="7137" w:type="dxa"/>
          </w:tcPr>
          <w:p w14:paraId="2FBF3EDB" w14:textId="54DEE9B9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5/1</w:t>
            </w:r>
          </w:p>
        </w:tc>
      </w:tr>
      <w:tr w:rsidR="0086741B" w:rsidRPr="0086741B" w14:paraId="562BCE5F" w14:textId="77777777" w:rsidTr="00547C92">
        <w:tc>
          <w:tcPr>
            <w:tcW w:w="822" w:type="dxa"/>
          </w:tcPr>
          <w:p w14:paraId="32333AF2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72693140" w14:textId="513E4D84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2292</w:t>
            </w:r>
          </w:p>
        </w:tc>
        <w:tc>
          <w:tcPr>
            <w:tcW w:w="7137" w:type="dxa"/>
          </w:tcPr>
          <w:p w14:paraId="48934E33" w14:textId="06B94C35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5/1</w:t>
            </w:r>
          </w:p>
        </w:tc>
      </w:tr>
      <w:tr w:rsidR="0086741B" w:rsidRPr="0086741B" w14:paraId="5B0FFB11" w14:textId="77777777" w:rsidTr="00547C92">
        <w:tc>
          <w:tcPr>
            <w:tcW w:w="822" w:type="dxa"/>
          </w:tcPr>
          <w:p w14:paraId="439B6A1B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C426194" w14:textId="5E30AD86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2293</w:t>
            </w:r>
          </w:p>
        </w:tc>
        <w:tc>
          <w:tcPr>
            <w:tcW w:w="7137" w:type="dxa"/>
          </w:tcPr>
          <w:p w14:paraId="59A64773" w14:textId="0DAD333F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5/1</w:t>
            </w:r>
          </w:p>
        </w:tc>
      </w:tr>
      <w:tr w:rsidR="0086741B" w:rsidRPr="0086741B" w14:paraId="5FFF9796" w14:textId="77777777" w:rsidTr="00547C92">
        <w:tc>
          <w:tcPr>
            <w:tcW w:w="822" w:type="dxa"/>
          </w:tcPr>
          <w:p w14:paraId="3ABDC7B9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1DA3D7AE" w14:textId="0C7DCF17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2294</w:t>
            </w:r>
          </w:p>
        </w:tc>
        <w:tc>
          <w:tcPr>
            <w:tcW w:w="7137" w:type="dxa"/>
          </w:tcPr>
          <w:p w14:paraId="3195EF06" w14:textId="5399F5F2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4/1</w:t>
            </w:r>
          </w:p>
        </w:tc>
      </w:tr>
      <w:tr w:rsidR="0086741B" w:rsidRPr="0086741B" w14:paraId="40BFB601" w14:textId="77777777" w:rsidTr="00547C92">
        <w:tc>
          <w:tcPr>
            <w:tcW w:w="822" w:type="dxa"/>
          </w:tcPr>
          <w:p w14:paraId="15438896" w14:textId="77777777" w:rsidR="0086741B" w:rsidRPr="0086741B" w:rsidRDefault="0086741B" w:rsidP="0086741B">
            <w:pPr>
              <w:pStyle w:val="ad"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5ADBA2B4" w14:textId="517E5DED" w:rsidR="0086741B" w:rsidRPr="0086741B" w:rsidRDefault="0086741B" w:rsidP="00547C92">
            <w:pPr>
              <w:suppressAutoHyphens w:val="0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7137" w:type="dxa"/>
          </w:tcPr>
          <w:p w14:paraId="36FDC6C8" w14:textId="419A32C1" w:rsidR="0086741B" w:rsidRPr="0086741B" w:rsidRDefault="0086741B" w:rsidP="00547C92">
            <w:pPr>
              <w:suppressAutoHyphens w:val="0"/>
              <w:ind w:left="832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5/1</w:t>
            </w:r>
          </w:p>
        </w:tc>
      </w:tr>
      <w:tr w:rsidR="0086741B" w:rsidRPr="0086741B" w14:paraId="361F3791" w14:textId="77777777" w:rsidTr="00547C92">
        <w:tc>
          <w:tcPr>
            <w:tcW w:w="822" w:type="dxa"/>
          </w:tcPr>
          <w:p w14:paraId="5C86BA87" w14:textId="77777777" w:rsidR="0086741B" w:rsidRPr="0086741B" w:rsidRDefault="0086741B" w:rsidP="0086741B">
            <w:p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37AEBA97" w14:textId="77777777" w:rsidR="0086741B" w:rsidRPr="0086741B" w:rsidRDefault="0086741B" w:rsidP="0086741B">
            <w:pPr>
              <w:suppressAutoHyphens w:val="0"/>
              <w:jc w:val="right"/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</w:pPr>
            <w:r w:rsidRPr="0086741B">
              <w:rPr>
                <w:rFonts w:cs="Times New Roman"/>
                <w:b/>
                <w:kern w:val="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137" w:type="dxa"/>
          </w:tcPr>
          <w:p w14:paraId="4538FBC3" w14:textId="29F78D3F" w:rsidR="0086741B" w:rsidRPr="0086741B" w:rsidRDefault="00547C92" w:rsidP="00547C92">
            <w:pPr>
              <w:suppressAutoHyphens w:val="0"/>
              <w:jc w:val="both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113</w:t>
            </w:r>
            <w:r w:rsidR="0086741B"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>/</w:t>
            </w: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33</w:t>
            </w:r>
            <w:r w:rsidR="0086741B"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113</w:t>
            </w:r>
            <w:r w:rsidR="0086741B"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 xml:space="preserve"> членов УИК, в том числе </w:t>
            </w:r>
            <w:r>
              <w:rPr>
                <w:rFonts w:cs="Times New Roman"/>
                <w:kern w:val="0"/>
                <w:sz w:val="26"/>
                <w:szCs w:val="26"/>
                <w:lang w:eastAsia="ru-RU"/>
              </w:rPr>
              <w:t>33</w:t>
            </w:r>
            <w:r w:rsidR="0086741B" w:rsidRPr="0086741B">
              <w:rPr>
                <w:rFonts w:cs="Times New Roman"/>
                <w:kern w:val="0"/>
                <w:sz w:val="26"/>
                <w:szCs w:val="26"/>
                <w:lang w:eastAsia="ru-RU"/>
              </w:rPr>
              <w:t xml:space="preserve"> координаторов)</w:t>
            </w:r>
          </w:p>
        </w:tc>
      </w:tr>
    </w:tbl>
    <w:p w14:paraId="139DB214" w14:textId="77777777" w:rsidR="0086741B" w:rsidRDefault="0086741B" w:rsidP="0086741B">
      <w:pPr>
        <w:suppressAutoHyphens w:val="0"/>
        <w:ind w:left="426"/>
        <w:jc w:val="both"/>
        <w:rPr>
          <w:rFonts w:cs="Times New Roman"/>
          <w:kern w:val="0"/>
          <w:sz w:val="26"/>
          <w:szCs w:val="26"/>
          <w:lang w:eastAsia="ru-RU"/>
        </w:rPr>
      </w:pPr>
    </w:p>
    <w:p w14:paraId="23C573E5" w14:textId="77777777" w:rsidR="0086741B" w:rsidRDefault="0086741B" w:rsidP="0086741B">
      <w:pPr>
        <w:suppressAutoHyphens w:val="0"/>
        <w:ind w:left="426"/>
        <w:jc w:val="both"/>
        <w:rPr>
          <w:rFonts w:cs="Times New Roman"/>
          <w:kern w:val="0"/>
          <w:sz w:val="26"/>
          <w:szCs w:val="26"/>
          <w:lang w:eastAsia="ru-RU"/>
        </w:rPr>
      </w:pPr>
    </w:p>
    <w:p w14:paraId="68FBEEBB" w14:textId="77777777" w:rsidR="0086741B" w:rsidRDefault="0086741B" w:rsidP="0086741B">
      <w:pPr>
        <w:suppressAutoHyphens w:val="0"/>
        <w:ind w:left="426"/>
        <w:jc w:val="both"/>
        <w:rPr>
          <w:rFonts w:cs="Times New Roman"/>
          <w:kern w:val="0"/>
          <w:sz w:val="26"/>
          <w:szCs w:val="26"/>
          <w:lang w:eastAsia="ru-RU"/>
        </w:rPr>
      </w:pPr>
    </w:p>
    <w:p w14:paraId="7A39C0D1" w14:textId="25EE9F35" w:rsidR="0086741B" w:rsidRDefault="0086741B" w:rsidP="00547C92">
      <w:pPr>
        <w:suppressAutoHyphens w:val="0"/>
        <w:jc w:val="both"/>
        <w:rPr>
          <w:sz w:val="16"/>
          <w:szCs w:val="16"/>
        </w:rPr>
      </w:pPr>
      <w:bookmarkStart w:id="0" w:name="_GoBack"/>
      <w:bookmarkEnd w:id="0"/>
    </w:p>
    <w:sectPr w:rsidR="0086741B" w:rsidSect="004230D8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81703" w14:textId="77777777" w:rsidR="00B556E2" w:rsidRDefault="00B556E2" w:rsidP="00850F49">
      <w:r>
        <w:separator/>
      </w:r>
    </w:p>
  </w:endnote>
  <w:endnote w:type="continuationSeparator" w:id="0">
    <w:p w14:paraId="1876A180" w14:textId="77777777" w:rsidR="00B556E2" w:rsidRDefault="00B556E2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1CBDC" w14:textId="77777777" w:rsidR="00B556E2" w:rsidRDefault="00B556E2" w:rsidP="00850F49">
      <w:r>
        <w:separator/>
      </w:r>
    </w:p>
  </w:footnote>
  <w:footnote w:type="continuationSeparator" w:id="0">
    <w:p w14:paraId="1F430289" w14:textId="77777777" w:rsidR="00B556E2" w:rsidRDefault="00B556E2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076C6572"/>
    <w:multiLevelType w:val="hybridMultilevel"/>
    <w:tmpl w:val="08FE5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050F9"/>
    <w:multiLevelType w:val="hybridMultilevel"/>
    <w:tmpl w:val="600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17DF"/>
    <w:multiLevelType w:val="hybridMultilevel"/>
    <w:tmpl w:val="A8CC0FF8"/>
    <w:lvl w:ilvl="0" w:tplc="6D722F5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66101E"/>
    <w:multiLevelType w:val="multilevel"/>
    <w:tmpl w:val="0EC0474C"/>
    <w:lvl w:ilvl="0">
      <w:start w:val="1"/>
      <w:numFmt w:val="decimal"/>
      <w:suff w:val="space"/>
      <w:lvlText w:val="%1."/>
      <w:legacy w:legacy="1" w:legacySpace="0" w:legacyIndent="211"/>
      <w:lvlJc w:val="left"/>
      <w:rPr>
        <w:rFonts w:ascii="Times New Roman" w:hAnsi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8E57063"/>
    <w:multiLevelType w:val="hybridMultilevel"/>
    <w:tmpl w:val="B380C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D"/>
    <w:rsid w:val="00021885"/>
    <w:rsid w:val="00024BA3"/>
    <w:rsid w:val="000268B7"/>
    <w:rsid w:val="00044D60"/>
    <w:rsid w:val="00076D85"/>
    <w:rsid w:val="0008098C"/>
    <w:rsid w:val="000A15E9"/>
    <w:rsid w:val="000B7767"/>
    <w:rsid w:val="000F2E14"/>
    <w:rsid w:val="000F436B"/>
    <w:rsid w:val="000F7111"/>
    <w:rsid w:val="001576B4"/>
    <w:rsid w:val="00184A6B"/>
    <w:rsid w:val="001F6210"/>
    <w:rsid w:val="002532D1"/>
    <w:rsid w:val="00263FDC"/>
    <w:rsid w:val="00283FCA"/>
    <w:rsid w:val="002A00EF"/>
    <w:rsid w:val="002E5D96"/>
    <w:rsid w:val="003721A1"/>
    <w:rsid w:val="00406A95"/>
    <w:rsid w:val="004230D8"/>
    <w:rsid w:val="00491B4D"/>
    <w:rsid w:val="004C7B5C"/>
    <w:rsid w:val="004D422D"/>
    <w:rsid w:val="004F164D"/>
    <w:rsid w:val="0052007B"/>
    <w:rsid w:val="00526FBD"/>
    <w:rsid w:val="00544BE3"/>
    <w:rsid w:val="005456F2"/>
    <w:rsid w:val="00547C92"/>
    <w:rsid w:val="00551DA3"/>
    <w:rsid w:val="005669C3"/>
    <w:rsid w:val="005C368A"/>
    <w:rsid w:val="005D3370"/>
    <w:rsid w:val="005D7975"/>
    <w:rsid w:val="005F3D91"/>
    <w:rsid w:val="00620382"/>
    <w:rsid w:val="00684A11"/>
    <w:rsid w:val="006C644A"/>
    <w:rsid w:val="006E1D2C"/>
    <w:rsid w:val="00700987"/>
    <w:rsid w:val="0074306D"/>
    <w:rsid w:val="00757CA7"/>
    <w:rsid w:val="007836F1"/>
    <w:rsid w:val="00787061"/>
    <w:rsid w:val="007C57A0"/>
    <w:rsid w:val="007F70AC"/>
    <w:rsid w:val="008254C5"/>
    <w:rsid w:val="00850F49"/>
    <w:rsid w:val="008673C8"/>
    <w:rsid w:val="0086741B"/>
    <w:rsid w:val="008C2C67"/>
    <w:rsid w:val="008D1702"/>
    <w:rsid w:val="008E4F4E"/>
    <w:rsid w:val="008F1FF0"/>
    <w:rsid w:val="00905A10"/>
    <w:rsid w:val="0096187A"/>
    <w:rsid w:val="00990E80"/>
    <w:rsid w:val="009A0765"/>
    <w:rsid w:val="009B4F8F"/>
    <w:rsid w:val="009C5C10"/>
    <w:rsid w:val="009F02D8"/>
    <w:rsid w:val="00A31D33"/>
    <w:rsid w:val="00A466C4"/>
    <w:rsid w:val="00A52A09"/>
    <w:rsid w:val="00AC2041"/>
    <w:rsid w:val="00AC4161"/>
    <w:rsid w:val="00B079CA"/>
    <w:rsid w:val="00B13BB0"/>
    <w:rsid w:val="00B240E6"/>
    <w:rsid w:val="00B556E2"/>
    <w:rsid w:val="00B91A0E"/>
    <w:rsid w:val="00B95FD3"/>
    <w:rsid w:val="00BE4029"/>
    <w:rsid w:val="00CB23CE"/>
    <w:rsid w:val="00D32F62"/>
    <w:rsid w:val="00DC2570"/>
    <w:rsid w:val="00E11B87"/>
    <w:rsid w:val="00E1475F"/>
    <w:rsid w:val="00E3466A"/>
    <w:rsid w:val="00E71CC8"/>
    <w:rsid w:val="00EA0487"/>
    <w:rsid w:val="00EB587A"/>
    <w:rsid w:val="00EF6FEA"/>
    <w:rsid w:val="00F4560C"/>
    <w:rsid w:val="00F471C0"/>
    <w:rsid w:val="00F66F93"/>
    <w:rsid w:val="00F929B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43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table" w:customStyle="1" w:styleId="12">
    <w:name w:val="Сетка таблицы1"/>
    <w:basedOn w:val="a2"/>
    <w:next w:val="ac"/>
    <w:uiPriority w:val="39"/>
    <w:rsid w:val="002E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39"/>
    <w:rsid w:val="002E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C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table" w:customStyle="1" w:styleId="12">
    <w:name w:val="Сетка таблицы1"/>
    <w:basedOn w:val="a2"/>
    <w:next w:val="ac"/>
    <w:uiPriority w:val="39"/>
    <w:rsid w:val="002E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39"/>
    <w:rsid w:val="002E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C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ikn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5598-8CB2-4A03-8295-AC362A9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3</cp:revision>
  <cp:lastPrinted>2024-02-01T13:28:00Z</cp:lastPrinted>
  <dcterms:created xsi:type="dcterms:W3CDTF">2024-02-01T13:32:00Z</dcterms:created>
  <dcterms:modified xsi:type="dcterms:W3CDTF">2024-02-02T08:16:00Z</dcterms:modified>
</cp:coreProperties>
</file>